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27167" w14:textId="58B7D40A" w:rsidR="00363893" w:rsidRDefault="00B80F6E">
      <w:r>
        <w:rPr>
          <w:b/>
          <w:bCs/>
          <w:sz w:val="28"/>
          <w:szCs w:val="28"/>
        </w:rPr>
        <w:drawing>
          <wp:inline distT="0" distB="0" distL="0" distR="0" wp14:anchorId="1F4E71B4" wp14:editId="5E2A4EEB">
            <wp:extent cx="8963940" cy="4899660"/>
            <wp:effectExtent l="0" t="0" r="8890" b="0"/>
            <wp:docPr id="176060886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032" cy="49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91D4" w14:textId="39EAF843" w:rsidR="00B80F6E" w:rsidRDefault="00B80F6E">
      <w:r>
        <w:t>Punase joonega tähistatud katoodikaabel ja mõõtekaabel asendatakse katoodjaamast mõõtepunktini MP4 gaasitorustikul DN 700</w:t>
      </w:r>
      <w:r>
        <w:t>. Kaablid paigaldatakse vana kaabliga samasse kaevikusse ja tähistatakse märkepostidega.</w:t>
      </w:r>
    </w:p>
    <w:sectPr w:rsidR="00B80F6E" w:rsidSect="00B80F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6E"/>
    <w:rsid w:val="002F38F4"/>
    <w:rsid w:val="00363893"/>
    <w:rsid w:val="0060264F"/>
    <w:rsid w:val="00B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62F97"/>
  <w15:chartTrackingRefBased/>
  <w15:docId w15:val="{7F3C2902-9036-4D29-9369-556CFDC3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B80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80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80F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80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80F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80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80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80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80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80F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80F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80F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80F6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80F6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80F6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80F6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80F6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80F6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80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80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80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80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80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80F6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80F6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80F6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80F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80F6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80F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Liblik Jaanus</dc:creator>
  <cp:keywords/>
  <dc:description/>
  <cp:lastModifiedBy>Liblik Jaanus</cp:lastModifiedBy>
  <cp:revision>1</cp:revision>
  <dcterms:created xsi:type="dcterms:W3CDTF">2026-04-21T06:52:00Z</dcterms:created>
  <dcterms:modified xsi:type="dcterms:W3CDTF">2026-04-21T06:57:00Z</dcterms:modified>
</cp:coreProperties>
</file>